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40" w:rsidRDefault="00A47740" w:rsidP="00A47740">
      <w:pPr>
        <w:jc w:val="center"/>
        <w:rPr>
          <w:b/>
          <w:sz w:val="56"/>
          <w:szCs w:val="56"/>
          <w:u w:val="single"/>
        </w:rPr>
      </w:pPr>
      <w:r>
        <w:rPr>
          <w:noProof/>
          <w:lang w:eastAsia="en-GB"/>
        </w:rPr>
        <w:drawing>
          <wp:anchor distT="0" distB="0" distL="114300" distR="114300" simplePos="0" relativeHeight="251661312" behindDoc="0" locked="0" layoutInCell="1" allowOverlap="1" wp14:anchorId="789987F6" wp14:editId="3501DEC1">
            <wp:simplePos x="0" y="0"/>
            <wp:positionH relativeFrom="margin">
              <wp:align>center</wp:align>
            </wp:positionH>
            <wp:positionV relativeFrom="paragraph">
              <wp:posOffset>-657225</wp:posOffset>
            </wp:positionV>
            <wp:extent cx="3597099" cy="841202"/>
            <wp:effectExtent l="0" t="0" r="381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7099" cy="841202"/>
                    </a:xfrm>
                    <a:prstGeom prst="rect">
                      <a:avLst/>
                    </a:prstGeom>
                    <a:noFill/>
                    <a:ln>
                      <a:noFill/>
                    </a:ln>
                    <a:effectLst/>
                    <a:extLst/>
                  </pic:spPr>
                </pic:pic>
              </a:graphicData>
            </a:graphic>
          </wp:anchor>
        </w:drawing>
      </w:r>
      <w:r>
        <w:rPr>
          <w:noProof/>
          <w:lang w:eastAsia="en-GB"/>
        </w:rPr>
        <w:drawing>
          <wp:anchor distT="0" distB="0" distL="114300" distR="114300" simplePos="0" relativeHeight="251659264" behindDoc="0" locked="0" layoutInCell="1" allowOverlap="1" wp14:anchorId="0DA589B1" wp14:editId="22A0103D">
            <wp:simplePos x="0" y="0"/>
            <wp:positionH relativeFrom="column">
              <wp:posOffset>1809750</wp:posOffset>
            </wp:positionH>
            <wp:positionV relativeFrom="paragraph">
              <wp:posOffset>200025</wp:posOffset>
            </wp:positionV>
            <wp:extent cx="2213410" cy="194310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3410" cy="19431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A47740" w:rsidRDefault="00A47740" w:rsidP="00A47740">
      <w:pPr>
        <w:jc w:val="center"/>
        <w:rPr>
          <w:b/>
          <w:sz w:val="56"/>
          <w:szCs w:val="56"/>
          <w:u w:val="single"/>
        </w:rPr>
      </w:pPr>
    </w:p>
    <w:p w:rsidR="00A47740" w:rsidRDefault="00A47740" w:rsidP="00A47740">
      <w:pPr>
        <w:jc w:val="center"/>
        <w:rPr>
          <w:b/>
          <w:sz w:val="56"/>
          <w:szCs w:val="56"/>
          <w:u w:val="single"/>
        </w:rPr>
      </w:pPr>
    </w:p>
    <w:p w:rsidR="00A47740" w:rsidRDefault="00A47740" w:rsidP="00A47740">
      <w:pPr>
        <w:jc w:val="center"/>
        <w:rPr>
          <w:b/>
          <w:sz w:val="56"/>
          <w:szCs w:val="56"/>
          <w:u w:val="single"/>
        </w:rPr>
      </w:pPr>
    </w:p>
    <w:p w:rsidR="00A47740" w:rsidRDefault="00A47740" w:rsidP="00A47740">
      <w:pPr>
        <w:jc w:val="center"/>
        <w:rPr>
          <w:b/>
          <w:sz w:val="56"/>
          <w:szCs w:val="56"/>
          <w:u w:val="single"/>
        </w:rPr>
      </w:pPr>
      <w:r w:rsidRPr="00930687">
        <w:rPr>
          <w:b/>
          <w:sz w:val="56"/>
          <w:szCs w:val="56"/>
          <w:u w:val="single"/>
        </w:rPr>
        <w:t xml:space="preserve">Pupil Premium </w:t>
      </w:r>
      <w:r>
        <w:rPr>
          <w:b/>
          <w:sz w:val="56"/>
          <w:szCs w:val="56"/>
          <w:u w:val="single"/>
        </w:rPr>
        <w:t xml:space="preserve">Statement </w:t>
      </w:r>
    </w:p>
    <w:p w:rsidR="00A47740" w:rsidRDefault="00A47740" w:rsidP="00A47740">
      <w:pPr>
        <w:jc w:val="center"/>
        <w:rPr>
          <w:b/>
          <w:sz w:val="56"/>
          <w:szCs w:val="56"/>
          <w:u w:val="single"/>
        </w:rPr>
      </w:pPr>
      <w:r>
        <w:rPr>
          <w:b/>
          <w:sz w:val="56"/>
          <w:szCs w:val="56"/>
          <w:u w:val="single"/>
        </w:rPr>
        <w:t>2015 -16</w:t>
      </w:r>
    </w:p>
    <w:p w:rsidR="00A47740" w:rsidRDefault="00A47740" w:rsidP="00A47740">
      <w:pPr>
        <w:jc w:val="center"/>
        <w:rPr>
          <w:b/>
          <w:sz w:val="56"/>
          <w:szCs w:val="56"/>
          <w:u w:val="single"/>
        </w:rPr>
      </w:pPr>
    </w:p>
    <w:p w:rsidR="00A47740" w:rsidRDefault="00A47740" w:rsidP="00A47740">
      <w:pPr>
        <w:jc w:val="center"/>
        <w:rPr>
          <w:b/>
          <w:sz w:val="56"/>
          <w:szCs w:val="56"/>
          <w:u w:val="single"/>
        </w:rPr>
      </w:pPr>
    </w:p>
    <w:p w:rsidR="00A47740" w:rsidRDefault="00A47740" w:rsidP="00A47740">
      <w:pPr>
        <w:jc w:val="center"/>
        <w:rPr>
          <w:b/>
          <w:sz w:val="56"/>
          <w:szCs w:val="56"/>
          <w:u w:val="single"/>
        </w:rPr>
      </w:pPr>
    </w:p>
    <w:p w:rsidR="00A47740" w:rsidRDefault="00A47740" w:rsidP="00A47740">
      <w:pPr>
        <w:jc w:val="center"/>
        <w:rPr>
          <w:b/>
          <w:sz w:val="56"/>
          <w:szCs w:val="56"/>
          <w:u w:val="single"/>
        </w:rPr>
      </w:pPr>
    </w:p>
    <w:p w:rsidR="00A47740" w:rsidRDefault="00A47740" w:rsidP="00A47740">
      <w:pPr>
        <w:jc w:val="center"/>
        <w:rPr>
          <w:b/>
          <w:sz w:val="56"/>
          <w:szCs w:val="56"/>
          <w:u w:val="single"/>
        </w:rPr>
      </w:pPr>
    </w:p>
    <w:p w:rsidR="00A47740" w:rsidRDefault="00A47740" w:rsidP="00A47740">
      <w:pPr>
        <w:jc w:val="center"/>
        <w:rPr>
          <w:b/>
          <w:sz w:val="56"/>
          <w:szCs w:val="56"/>
          <w:u w:val="single"/>
        </w:rPr>
      </w:pPr>
    </w:p>
    <w:p w:rsidR="00A47740" w:rsidRDefault="00A47740" w:rsidP="00A47740">
      <w:pPr>
        <w:jc w:val="center"/>
        <w:rPr>
          <w:b/>
          <w:sz w:val="56"/>
          <w:szCs w:val="56"/>
          <w:u w:val="single"/>
        </w:rPr>
      </w:pPr>
    </w:p>
    <w:p w:rsidR="00A47740" w:rsidRDefault="00A47740" w:rsidP="00A47740">
      <w:pPr>
        <w:jc w:val="center"/>
        <w:rPr>
          <w:b/>
          <w:sz w:val="56"/>
          <w:szCs w:val="56"/>
          <w:u w:val="single"/>
        </w:rPr>
      </w:pPr>
    </w:p>
    <w:p w:rsidR="00A47740" w:rsidRDefault="00A47740" w:rsidP="00A47740">
      <w:pPr>
        <w:jc w:val="center"/>
        <w:rPr>
          <w:b/>
          <w:sz w:val="56"/>
          <w:szCs w:val="56"/>
          <w:u w:val="single"/>
        </w:rPr>
      </w:pPr>
      <w:bookmarkStart w:id="0" w:name="_GoBack"/>
      <w:bookmarkEnd w:id="0"/>
    </w:p>
    <w:p w:rsidR="00A47740" w:rsidRDefault="00A47740" w:rsidP="00A47740">
      <w:pPr>
        <w:pStyle w:val="Default"/>
      </w:pPr>
    </w:p>
    <w:p w:rsidR="00A47740" w:rsidRDefault="00A47740" w:rsidP="00A4774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47740" w:rsidRPr="00AA663E" w:rsidTr="005D489F">
        <w:tc>
          <w:tcPr>
            <w:tcW w:w="9604" w:type="dxa"/>
            <w:shd w:val="clear" w:color="auto" w:fill="92D050"/>
          </w:tcPr>
          <w:p w:rsidR="00A47740" w:rsidRDefault="00A47740" w:rsidP="005D489F">
            <w:pPr>
              <w:pStyle w:val="Default"/>
              <w:rPr>
                <w:b/>
                <w:sz w:val="23"/>
                <w:szCs w:val="23"/>
                <w:u w:val="single"/>
              </w:rPr>
            </w:pPr>
            <w:r w:rsidRPr="00930687">
              <w:rPr>
                <w:b/>
                <w:sz w:val="23"/>
                <w:szCs w:val="23"/>
                <w:u w:val="single"/>
              </w:rPr>
              <w:lastRenderedPageBreak/>
              <w:t>Pupil Premium:</w:t>
            </w:r>
          </w:p>
          <w:p w:rsidR="00A47740" w:rsidRPr="00AA663E" w:rsidRDefault="00A47740" w:rsidP="005D489F">
            <w:pPr>
              <w:pStyle w:val="Default"/>
              <w:rPr>
                <w:b/>
              </w:rPr>
            </w:pPr>
          </w:p>
        </w:tc>
      </w:tr>
      <w:tr w:rsidR="00A47740" w:rsidRPr="009C6092" w:rsidTr="005D489F">
        <w:tc>
          <w:tcPr>
            <w:tcW w:w="9604" w:type="dxa"/>
            <w:shd w:val="clear" w:color="auto" w:fill="auto"/>
          </w:tcPr>
          <w:p w:rsidR="00A47740" w:rsidRPr="009C6092" w:rsidRDefault="00A47740" w:rsidP="005D489F">
            <w:pPr>
              <w:pStyle w:val="Default"/>
            </w:pPr>
            <w:r>
              <w:rPr>
                <w:sz w:val="23"/>
                <w:szCs w:val="23"/>
              </w:rPr>
              <w:t xml:space="preserve">Pupil Premium is an allocation of additional funding </w:t>
            </w:r>
            <w:r>
              <w:rPr>
                <w:sz w:val="22"/>
                <w:szCs w:val="22"/>
              </w:rPr>
              <w:t>received by the school each academic year. The amount is determined by the number of disadvantaged pupils in the school (students receiving Free School Meals (FSM)currently or at any point in the last six years or looked after children – who are looked after continuously by the Local Authority, for a period of over six months.) The government provides this funding to raise the attainment of disadvantaged pupils of all abilities and to close the gaps between them and their peers.</w:t>
            </w:r>
          </w:p>
          <w:p w:rsidR="00A47740" w:rsidRPr="009C6092" w:rsidRDefault="00A47740" w:rsidP="005D489F">
            <w:pPr>
              <w:spacing w:after="0" w:line="240" w:lineRule="auto"/>
              <w:ind w:left="786"/>
            </w:pPr>
          </w:p>
        </w:tc>
      </w:tr>
    </w:tbl>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47740" w:rsidRPr="00AA663E" w:rsidTr="005D489F">
        <w:tc>
          <w:tcPr>
            <w:tcW w:w="9604" w:type="dxa"/>
            <w:shd w:val="clear" w:color="auto" w:fill="92D050"/>
          </w:tcPr>
          <w:p w:rsidR="00A47740" w:rsidRDefault="00A47740" w:rsidP="005D489F">
            <w:pPr>
              <w:pStyle w:val="Default"/>
              <w:rPr>
                <w:b/>
              </w:rPr>
            </w:pPr>
          </w:p>
          <w:p w:rsidR="00A47740" w:rsidRPr="00AA663E" w:rsidRDefault="00A47740" w:rsidP="005D489F">
            <w:pPr>
              <w:pStyle w:val="Default"/>
              <w:rPr>
                <w:b/>
              </w:rPr>
            </w:pPr>
            <w:r w:rsidRPr="003D336B">
              <w:rPr>
                <w:b/>
                <w:sz w:val="22"/>
                <w:szCs w:val="22"/>
                <w:u w:val="single"/>
              </w:rPr>
              <w:t xml:space="preserve">Our </w:t>
            </w:r>
            <w:r>
              <w:rPr>
                <w:b/>
                <w:sz w:val="22"/>
                <w:szCs w:val="22"/>
                <w:u w:val="single"/>
              </w:rPr>
              <w:t xml:space="preserve">purpose </w:t>
            </w:r>
            <w:r w:rsidRPr="003D336B">
              <w:rPr>
                <w:b/>
                <w:sz w:val="22"/>
                <w:szCs w:val="22"/>
                <w:u w:val="single"/>
              </w:rPr>
              <w:t xml:space="preserve">and </w:t>
            </w:r>
            <w:r>
              <w:rPr>
                <w:b/>
                <w:sz w:val="22"/>
                <w:szCs w:val="22"/>
                <w:u w:val="single"/>
              </w:rPr>
              <w:t>beliefs :</w:t>
            </w:r>
          </w:p>
        </w:tc>
      </w:tr>
      <w:tr w:rsidR="00A47740" w:rsidRPr="009C6092" w:rsidTr="005D489F">
        <w:tc>
          <w:tcPr>
            <w:tcW w:w="9604" w:type="dxa"/>
            <w:shd w:val="clear" w:color="auto" w:fill="auto"/>
          </w:tcPr>
          <w:p w:rsidR="00A47740" w:rsidRDefault="00A47740" w:rsidP="005D489F">
            <w:pPr>
              <w:pStyle w:val="Default"/>
              <w:rPr>
                <w:sz w:val="22"/>
                <w:szCs w:val="22"/>
              </w:rPr>
            </w:pPr>
          </w:p>
          <w:p w:rsidR="00A47740" w:rsidRPr="00B20216" w:rsidRDefault="00A47740" w:rsidP="005D489F">
            <w:pPr>
              <w:spacing w:after="0" w:line="240" w:lineRule="auto"/>
              <w:rPr>
                <w:rFonts w:cs="Times New Roman"/>
                <w:i/>
                <w:sz w:val="28"/>
                <w:szCs w:val="28"/>
              </w:rPr>
            </w:pPr>
            <w:r w:rsidRPr="00B20216">
              <w:rPr>
                <w:rFonts w:cs="Times New Roman"/>
                <w:i/>
                <w:sz w:val="28"/>
                <w:szCs w:val="28"/>
              </w:rPr>
              <w:t>“We are a Catholic school family whose purpose is to educate, guide and nurture every child empowering them to reach their full potential.”</w:t>
            </w:r>
          </w:p>
          <w:p w:rsidR="00A47740" w:rsidRDefault="00A47740" w:rsidP="005D489F">
            <w:pPr>
              <w:pStyle w:val="Default"/>
              <w:rPr>
                <w:sz w:val="22"/>
                <w:szCs w:val="22"/>
              </w:rPr>
            </w:pPr>
          </w:p>
          <w:p w:rsidR="00A47740" w:rsidRDefault="00A47740" w:rsidP="005D489F">
            <w:pPr>
              <w:pStyle w:val="Default"/>
              <w:rPr>
                <w:sz w:val="22"/>
                <w:szCs w:val="22"/>
              </w:rPr>
            </w:pPr>
            <w:r>
              <w:rPr>
                <w:sz w:val="22"/>
                <w:szCs w:val="22"/>
              </w:rPr>
              <w:t>As such we hold a strong belief that all children should succeed, regardless of background. We realise that the funding will not in itself improve attainment gaps, rather a system of first quality teaching, interventions opportunities and experiences.</w:t>
            </w:r>
          </w:p>
          <w:p w:rsidR="00A47740" w:rsidRDefault="00A47740" w:rsidP="005D489F">
            <w:pPr>
              <w:pStyle w:val="Default"/>
              <w:rPr>
                <w:sz w:val="22"/>
                <w:szCs w:val="22"/>
              </w:rPr>
            </w:pPr>
          </w:p>
          <w:p w:rsidR="00A47740" w:rsidRPr="00F13D81" w:rsidRDefault="00A47740" w:rsidP="005D489F">
            <w:pPr>
              <w:autoSpaceDE w:val="0"/>
              <w:autoSpaceDN w:val="0"/>
              <w:adjustRightInd w:val="0"/>
              <w:spacing w:after="0" w:line="240" w:lineRule="auto"/>
              <w:rPr>
                <w:rFonts w:ascii="Arial" w:hAnsi="Arial" w:cs="Arial"/>
                <w:color w:val="000000"/>
                <w:sz w:val="24"/>
                <w:szCs w:val="24"/>
              </w:rPr>
            </w:pPr>
          </w:p>
          <w:p w:rsidR="00A47740" w:rsidRDefault="00A47740" w:rsidP="005D489F">
            <w:pPr>
              <w:pStyle w:val="Default"/>
              <w:rPr>
                <w:sz w:val="22"/>
                <w:szCs w:val="22"/>
              </w:rPr>
            </w:pPr>
            <w:r w:rsidRPr="00F13D81">
              <w:t xml:space="preserve"> </w:t>
            </w:r>
            <w:r w:rsidRPr="00F13D81">
              <w:rPr>
                <w:sz w:val="20"/>
                <w:szCs w:val="20"/>
              </w:rPr>
              <w:t>The Pupil Premium is used at St Joseph’s Primary, a Catholic Voluntary Academy to provide a range of activities, staff and staff time that ensures direct support for students who are entitled to free school meals so that they thrive and succeed. The funding is discussed as part of the annual budget-setting process and the priorities are determined by the individual and group needs of students entitled to Free School Meals. From April 2015-March 2016 the school received £27,000 pupil premium funding.</w:t>
            </w:r>
          </w:p>
          <w:p w:rsidR="00A47740" w:rsidRDefault="00A47740" w:rsidP="005D489F">
            <w:pPr>
              <w:pStyle w:val="Default"/>
              <w:rPr>
                <w:sz w:val="22"/>
                <w:szCs w:val="22"/>
              </w:rPr>
            </w:pPr>
          </w:p>
          <w:p w:rsidR="00A47740" w:rsidRPr="009C6092" w:rsidRDefault="00A47740" w:rsidP="005D489F">
            <w:pPr>
              <w:pStyle w:val="Default"/>
            </w:pPr>
          </w:p>
        </w:tc>
      </w:tr>
    </w:tbl>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47740" w:rsidRPr="00AA663E" w:rsidTr="005D489F">
        <w:tc>
          <w:tcPr>
            <w:tcW w:w="9604" w:type="dxa"/>
            <w:shd w:val="clear" w:color="auto" w:fill="92D050"/>
          </w:tcPr>
          <w:p w:rsidR="00A47740" w:rsidRDefault="00A47740" w:rsidP="005D489F">
            <w:pPr>
              <w:pStyle w:val="Default"/>
              <w:rPr>
                <w:b/>
                <w:sz w:val="22"/>
                <w:szCs w:val="22"/>
                <w:u w:val="single"/>
              </w:rPr>
            </w:pPr>
          </w:p>
          <w:p w:rsidR="00A47740" w:rsidRPr="00B715AB" w:rsidRDefault="00A47740" w:rsidP="005D489F">
            <w:pPr>
              <w:pStyle w:val="Default"/>
              <w:rPr>
                <w:b/>
                <w:sz w:val="22"/>
                <w:szCs w:val="22"/>
                <w:u w:val="single"/>
              </w:rPr>
            </w:pPr>
            <w:r w:rsidRPr="00B715AB">
              <w:rPr>
                <w:b/>
                <w:sz w:val="22"/>
                <w:szCs w:val="22"/>
                <w:u w:val="single"/>
              </w:rPr>
              <w:t>Impact of the Pupil Premium for 2015 -16</w:t>
            </w:r>
          </w:p>
          <w:p w:rsidR="00A47740" w:rsidRDefault="00A47740" w:rsidP="005D489F">
            <w:pPr>
              <w:pStyle w:val="Default"/>
              <w:rPr>
                <w:b/>
              </w:rPr>
            </w:pPr>
          </w:p>
          <w:p w:rsidR="00A47740" w:rsidRPr="00AA663E" w:rsidRDefault="00A47740" w:rsidP="005D489F">
            <w:pPr>
              <w:pStyle w:val="Default"/>
              <w:rPr>
                <w:b/>
              </w:rPr>
            </w:pPr>
          </w:p>
        </w:tc>
      </w:tr>
      <w:tr w:rsidR="00A47740" w:rsidRPr="009C6092" w:rsidTr="005D489F">
        <w:tc>
          <w:tcPr>
            <w:tcW w:w="9604" w:type="dxa"/>
            <w:shd w:val="clear" w:color="auto" w:fill="auto"/>
          </w:tcPr>
          <w:p w:rsidR="00A47740" w:rsidRPr="00D87744" w:rsidRDefault="00A47740" w:rsidP="005D489F">
            <w:pPr>
              <w:autoSpaceDE w:val="0"/>
              <w:autoSpaceDN w:val="0"/>
              <w:adjustRightInd w:val="0"/>
              <w:spacing w:after="0" w:line="240" w:lineRule="auto"/>
              <w:rPr>
                <w:rFonts w:ascii="Arial" w:hAnsi="Arial" w:cs="Arial"/>
                <w:color w:val="000000"/>
                <w:sz w:val="24"/>
                <w:szCs w:val="24"/>
              </w:rPr>
            </w:pPr>
          </w:p>
          <w:p w:rsidR="00A47740" w:rsidRDefault="00A47740" w:rsidP="005D489F">
            <w:pPr>
              <w:pStyle w:val="Default"/>
              <w:rPr>
                <w:sz w:val="22"/>
                <w:szCs w:val="22"/>
              </w:rPr>
            </w:pPr>
            <w:r w:rsidRPr="00D87744">
              <w:t xml:space="preserve"> </w:t>
            </w:r>
            <w:r w:rsidRPr="00D87744">
              <w:rPr>
                <w:sz w:val="20"/>
                <w:szCs w:val="20"/>
              </w:rPr>
              <w:t>From April 2015-March 2016 the school received £27,000 pupil premium funding</w:t>
            </w:r>
          </w:p>
          <w:p w:rsidR="00A47740" w:rsidRDefault="00A47740" w:rsidP="005D489F">
            <w:pPr>
              <w:pStyle w:val="Default"/>
              <w:rPr>
                <w:sz w:val="22"/>
                <w:szCs w:val="22"/>
              </w:rPr>
            </w:pPr>
            <w:r w:rsidRPr="003D336B">
              <w:rPr>
                <w:sz w:val="22"/>
                <w:szCs w:val="22"/>
              </w:rPr>
              <w:t xml:space="preserve"> </w:t>
            </w:r>
          </w:p>
          <w:p w:rsidR="00A47740" w:rsidRDefault="00A47740" w:rsidP="005D489F">
            <w:pPr>
              <w:pStyle w:val="Default"/>
              <w:rPr>
                <w:sz w:val="22"/>
                <w:szCs w:val="22"/>
              </w:rPr>
            </w:pPr>
            <w:r>
              <w:rPr>
                <w:sz w:val="22"/>
                <w:szCs w:val="22"/>
              </w:rPr>
              <w:t>T</w:t>
            </w:r>
            <w:r w:rsidRPr="003D336B">
              <w:rPr>
                <w:sz w:val="22"/>
                <w:szCs w:val="22"/>
              </w:rPr>
              <w:t>he funding was used as follows</w:t>
            </w:r>
            <w:r>
              <w:rPr>
                <w:sz w:val="22"/>
                <w:szCs w:val="22"/>
              </w:rPr>
              <w:t>:</w:t>
            </w:r>
          </w:p>
          <w:p w:rsidR="00A47740" w:rsidRPr="003D336B" w:rsidRDefault="00A47740" w:rsidP="005D489F">
            <w:pPr>
              <w:pStyle w:val="Default"/>
              <w:rPr>
                <w:sz w:val="22"/>
                <w:szCs w:val="22"/>
              </w:rPr>
            </w:pPr>
          </w:p>
          <w:p w:rsidR="00A47740" w:rsidRDefault="00A47740" w:rsidP="00A47740">
            <w:pPr>
              <w:pStyle w:val="Default"/>
              <w:numPr>
                <w:ilvl w:val="0"/>
                <w:numId w:val="5"/>
              </w:numPr>
              <w:spacing w:after="17"/>
              <w:rPr>
                <w:sz w:val="22"/>
                <w:szCs w:val="22"/>
              </w:rPr>
            </w:pPr>
            <w:r>
              <w:rPr>
                <w:sz w:val="22"/>
                <w:szCs w:val="22"/>
              </w:rPr>
              <w:t xml:space="preserve">Individual 1 to 1 and small group support </w:t>
            </w:r>
          </w:p>
          <w:p w:rsidR="00A47740" w:rsidRDefault="00A47740" w:rsidP="00A47740">
            <w:pPr>
              <w:pStyle w:val="Default"/>
              <w:numPr>
                <w:ilvl w:val="0"/>
                <w:numId w:val="5"/>
              </w:numPr>
              <w:spacing w:after="17"/>
              <w:rPr>
                <w:sz w:val="22"/>
                <w:szCs w:val="22"/>
              </w:rPr>
            </w:pPr>
            <w:r>
              <w:rPr>
                <w:sz w:val="22"/>
                <w:szCs w:val="22"/>
              </w:rPr>
              <w:t xml:space="preserve">In-class support, withdrawal sessions and small group lessons to promote literacy and numeracy </w:t>
            </w:r>
          </w:p>
          <w:p w:rsidR="00A47740" w:rsidRDefault="00A47740" w:rsidP="00A47740">
            <w:pPr>
              <w:pStyle w:val="Default"/>
              <w:numPr>
                <w:ilvl w:val="0"/>
                <w:numId w:val="5"/>
              </w:numPr>
              <w:spacing w:after="17"/>
              <w:rPr>
                <w:sz w:val="22"/>
                <w:szCs w:val="22"/>
              </w:rPr>
            </w:pPr>
            <w:r>
              <w:rPr>
                <w:sz w:val="22"/>
                <w:szCs w:val="22"/>
              </w:rPr>
              <w:t xml:space="preserve">ICT resources to support learning, including hardware and software programs </w:t>
            </w:r>
          </w:p>
          <w:p w:rsidR="00A47740" w:rsidRDefault="00A47740" w:rsidP="00A47740">
            <w:pPr>
              <w:pStyle w:val="Default"/>
              <w:numPr>
                <w:ilvl w:val="0"/>
                <w:numId w:val="5"/>
              </w:numPr>
              <w:spacing w:after="17"/>
              <w:rPr>
                <w:sz w:val="22"/>
                <w:szCs w:val="22"/>
              </w:rPr>
            </w:pPr>
            <w:r>
              <w:rPr>
                <w:sz w:val="22"/>
                <w:szCs w:val="22"/>
              </w:rPr>
              <w:t xml:space="preserve">ICT resources to help track student progress </w:t>
            </w:r>
          </w:p>
          <w:p w:rsidR="00A47740" w:rsidRDefault="00A47740" w:rsidP="00A47740">
            <w:pPr>
              <w:pStyle w:val="Default"/>
              <w:numPr>
                <w:ilvl w:val="0"/>
                <w:numId w:val="5"/>
              </w:numPr>
              <w:spacing w:after="17"/>
              <w:rPr>
                <w:sz w:val="22"/>
                <w:szCs w:val="22"/>
              </w:rPr>
            </w:pPr>
            <w:r>
              <w:rPr>
                <w:sz w:val="22"/>
                <w:szCs w:val="22"/>
              </w:rPr>
              <w:t xml:space="preserve">Subsidies for trips and visits </w:t>
            </w:r>
          </w:p>
          <w:p w:rsidR="00A47740" w:rsidRDefault="00A47740" w:rsidP="00A47740">
            <w:pPr>
              <w:pStyle w:val="Default"/>
              <w:numPr>
                <w:ilvl w:val="0"/>
                <w:numId w:val="5"/>
              </w:numPr>
              <w:rPr>
                <w:sz w:val="22"/>
                <w:szCs w:val="22"/>
              </w:rPr>
            </w:pPr>
            <w:r>
              <w:rPr>
                <w:sz w:val="22"/>
                <w:szCs w:val="22"/>
              </w:rPr>
              <w:t xml:space="preserve">Subsidies for equipment </w:t>
            </w:r>
          </w:p>
          <w:p w:rsidR="00A47740" w:rsidRDefault="00A47740" w:rsidP="005D489F">
            <w:pPr>
              <w:pStyle w:val="Default"/>
              <w:rPr>
                <w:sz w:val="22"/>
                <w:szCs w:val="22"/>
              </w:rPr>
            </w:pPr>
          </w:p>
          <w:p w:rsidR="00A47740" w:rsidRDefault="00A47740" w:rsidP="005D489F">
            <w:pPr>
              <w:pStyle w:val="Default"/>
              <w:rPr>
                <w:sz w:val="22"/>
                <w:szCs w:val="22"/>
              </w:rPr>
            </w:pPr>
            <w:r>
              <w:rPr>
                <w:sz w:val="22"/>
                <w:szCs w:val="22"/>
              </w:rPr>
              <w:t xml:space="preserve">The pupil premium was also targeted to provide staff time to: </w:t>
            </w:r>
          </w:p>
          <w:p w:rsidR="00A47740" w:rsidRDefault="00A47740" w:rsidP="00A47740">
            <w:pPr>
              <w:pStyle w:val="Default"/>
              <w:numPr>
                <w:ilvl w:val="0"/>
                <w:numId w:val="6"/>
              </w:numPr>
              <w:spacing w:after="14"/>
              <w:rPr>
                <w:sz w:val="22"/>
                <w:szCs w:val="22"/>
              </w:rPr>
            </w:pPr>
            <w:r>
              <w:rPr>
                <w:sz w:val="20"/>
                <w:szCs w:val="20"/>
              </w:rPr>
              <w:t>T</w:t>
            </w:r>
            <w:r>
              <w:rPr>
                <w:sz w:val="22"/>
                <w:szCs w:val="22"/>
              </w:rPr>
              <w:t xml:space="preserve">rack and monitor the achievement and progress of FSM students and undertake analysis of their performance in comparison to their FSM and Non-FSM peers locally and nationally </w:t>
            </w:r>
          </w:p>
          <w:p w:rsidR="00A47740" w:rsidRDefault="00A47740" w:rsidP="00A47740">
            <w:pPr>
              <w:pStyle w:val="Default"/>
              <w:numPr>
                <w:ilvl w:val="0"/>
                <w:numId w:val="6"/>
              </w:numPr>
              <w:spacing w:after="14"/>
              <w:rPr>
                <w:sz w:val="22"/>
                <w:szCs w:val="22"/>
              </w:rPr>
            </w:pPr>
            <w:r>
              <w:rPr>
                <w:sz w:val="22"/>
                <w:szCs w:val="22"/>
              </w:rPr>
              <w:t xml:space="preserve">Plan provision and evaluate whether that provision ensures FSM students are gaining the full benefit from Pupil Premium provision </w:t>
            </w:r>
          </w:p>
          <w:p w:rsidR="00A47740" w:rsidRDefault="00A47740" w:rsidP="00A47740">
            <w:pPr>
              <w:pStyle w:val="Default"/>
              <w:numPr>
                <w:ilvl w:val="0"/>
                <w:numId w:val="6"/>
              </w:numPr>
              <w:rPr>
                <w:sz w:val="22"/>
                <w:szCs w:val="22"/>
              </w:rPr>
            </w:pPr>
            <w:r>
              <w:rPr>
                <w:sz w:val="22"/>
                <w:szCs w:val="22"/>
              </w:rPr>
              <w:t xml:space="preserve">Undertake 1 to 1 mentoring support </w:t>
            </w:r>
          </w:p>
          <w:p w:rsidR="00A47740" w:rsidRDefault="00A47740" w:rsidP="005D489F">
            <w:pPr>
              <w:pStyle w:val="Default"/>
              <w:rPr>
                <w:sz w:val="22"/>
                <w:szCs w:val="22"/>
              </w:rPr>
            </w:pPr>
          </w:p>
          <w:p w:rsidR="00A47740" w:rsidRDefault="00A47740" w:rsidP="005D489F">
            <w:pPr>
              <w:pStyle w:val="Default"/>
              <w:rPr>
                <w:sz w:val="22"/>
                <w:szCs w:val="22"/>
              </w:rPr>
            </w:pPr>
          </w:p>
          <w:p w:rsidR="00A47740" w:rsidRDefault="00A47740" w:rsidP="005D489F">
            <w:pPr>
              <w:pStyle w:val="Default"/>
              <w:rPr>
                <w:sz w:val="22"/>
                <w:szCs w:val="22"/>
              </w:rPr>
            </w:pPr>
          </w:p>
          <w:p w:rsidR="00A47740" w:rsidRPr="00D87744" w:rsidRDefault="00A47740" w:rsidP="005D489F">
            <w:pPr>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089"/>
              <w:gridCol w:w="1958"/>
              <w:gridCol w:w="1753"/>
            </w:tblGrid>
            <w:tr w:rsidR="00A47740" w:rsidRPr="00D87744" w:rsidTr="005D489F">
              <w:trPr>
                <w:trHeight w:val="93"/>
              </w:trPr>
              <w:tc>
                <w:tcPr>
                  <w:tcW w:w="0" w:type="auto"/>
                </w:tcPr>
                <w:p w:rsidR="00A47740" w:rsidRPr="00D87744" w:rsidRDefault="00A47740" w:rsidP="005D489F">
                  <w:pPr>
                    <w:autoSpaceDE w:val="0"/>
                    <w:autoSpaceDN w:val="0"/>
                    <w:adjustRightInd w:val="0"/>
                    <w:spacing w:after="0" w:line="240" w:lineRule="auto"/>
                    <w:rPr>
                      <w:rFonts w:ascii="Arial" w:hAnsi="Arial" w:cs="Arial"/>
                      <w:b/>
                      <w:color w:val="000000"/>
                      <w:sz w:val="20"/>
                      <w:szCs w:val="20"/>
                    </w:rPr>
                  </w:pPr>
                  <w:r w:rsidRPr="00D87744">
                    <w:rPr>
                      <w:rFonts w:ascii="Arial" w:hAnsi="Arial" w:cs="Arial"/>
                      <w:color w:val="000000"/>
                      <w:sz w:val="24"/>
                      <w:szCs w:val="24"/>
                    </w:rPr>
                    <w:t xml:space="preserve"> </w:t>
                  </w:r>
                  <w:r w:rsidRPr="00D87744">
                    <w:rPr>
                      <w:rFonts w:ascii="Arial" w:hAnsi="Arial" w:cs="Arial"/>
                      <w:b/>
                      <w:color w:val="000000"/>
                      <w:sz w:val="20"/>
                      <w:szCs w:val="20"/>
                    </w:rPr>
                    <w:t xml:space="preserve">In July 2016 this support resulted in the following progress of disadvantaged children at the end of KS2 at St Joseph’s: </w:t>
                  </w:r>
                </w:p>
                <w:p w:rsidR="00A47740" w:rsidRDefault="00A47740" w:rsidP="005D489F">
                  <w:pPr>
                    <w:autoSpaceDE w:val="0"/>
                    <w:autoSpaceDN w:val="0"/>
                    <w:adjustRightInd w:val="0"/>
                    <w:spacing w:after="0" w:line="240" w:lineRule="auto"/>
                    <w:rPr>
                      <w:rFonts w:ascii="Arial" w:hAnsi="Arial" w:cs="Arial"/>
                      <w:color w:val="000000"/>
                      <w:sz w:val="20"/>
                      <w:szCs w:val="20"/>
                    </w:rPr>
                  </w:pPr>
                </w:p>
                <w:p w:rsidR="00A47740" w:rsidRDefault="00A47740" w:rsidP="005D489F">
                  <w:pPr>
                    <w:autoSpaceDE w:val="0"/>
                    <w:autoSpaceDN w:val="0"/>
                    <w:adjustRightInd w:val="0"/>
                    <w:spacing w:after="0" w:line="240" w:lineRule="auto"/>
                    <w:rPr>
                      <w:rFonts w:ascii="Arial" w:hAnsi="Arial" w:cs="Arial"/>
                      <w:b/>
                      <w:bCs/>
                      <w:color w:val="000000"/>
                      <w:sz w:val="20"/>
                      <w:szCs w:val="20"/>
                    </w:rPr>
                  </w:pPr>
                  <w:r w:rsidRPr="00D87744">
                    <w:rPr>
                      <w:rFonts w:ascii="Arial" w:hAnsi="Arial" w:cs="Arial"/>
                      <w:b/>
                      <w:bCs/>
                      <w:color w:val="000000"/>
                      <w:sz w:val="20"/>
                      <w:szCs w:val="20"/>
                    </w:rPr>
                    <w:t xml:space="preserve">Subject </w:t>
                  </w:r>
                </w:p>
                <w:p w:rsidR="00A47740" w:rsidRPr="00D87744" w:rsidRDefault="00A47740" w:rsidP="005D489F">
                  <w:pPr>
                    <w:autoSpaceDE w:val="0"/>
                    <w:autoSpaceDN w:val="0"/>
                    <w:adjustRightInd w:val="0"/>
                    <w:spacing w:after="0" w:line="240" w:lineRule="auto"/>
                    <w:rPr>
                      <w:rFonts w:ascii="Arial" w:hAnsi="Arial" w:cs="Arial"/>
                      <w:color w:val="000000"/>
                      <w:sz w:val="20"/>
                      <w:szCs w:val="20"/>
                    </w:rPr>
                  </w:pPr>
                </w:p>
              </w:tc>
              <w:tc>
                <w:tcPr>
                  <w:tcW w:w="0" w:type="auto"/>
                </w:tcPr>
                <w:p w:rsidR="00A47740" w:rsidRPr="00D87744" w:rsidRDefault="00A47740" w:rsidP="005D489F">
                  <w:pPr>
                    <w:autoSpaceDE w:val="0"/>
                    <w:autoSpaceDN w:val="0"/>
                    <w:adjustRightInd w:val="0"/>
                    <w:spacing w:after="0" w:line="240" w:lineRule="auto"/>
                    <w:rPr>
                      <w:rFonts w:ascii="Arial" w:hAnsi="Arial" w:cs="Arial"/>
                      <w:color w:val="000000"/>
                      <w:sz w:val="20"/>
                      <w:szCs w:val="20"/>
                    </w:rPr>
                  </w:pPr>
                  <w:r w:rsidRPr="00D87744">
                    <w:rPr>
                      <w:rFonts w:ascii="Arial" w:hAnsi="Arial" w:cs="Arial"/>
                      <w:b/>
                      <w:bCs/>
                      <w:color w:val="000000"/>
                      <w:sz w:val="20"/>
                      <w:szCs w:val="20"/>
                    </w:rPr>
                    <w:t xml:space="preserve">Expected progress </w:t>
                  </w:r>
                </w:p>
              </w:tc>
              <w:tc>
                <w:tcPr>
                  <w:tcW w:w="0" w:type="auto"/>
                </w:tcPr>
                <w:p w:rsidR="00A47740" w:rsidRPr="00D87744" w:rsidRDefault="00A47740" w:rsidP="005D489F">
                  <w:pPr>
                    <w:autoSpaceDE w:val="0"/>
                    <w:autoSpaceDN w:val="0"/>
                    <w:adjustRightInd w:val="0"/>
                    <w:spacing w:after="0" w:line="240" w:lineRule="auto"/>
                    <w:rPr>
                      <w:rFonts w:ascii="Arial" w:hAnsi="Arial" w:cs="Arial"/>
                      <w:color w:val="000000"/>
                      <w:sz w:val="20"/>
                      <w:szCs w:val="20"/>
                    </w:rPr>
                  </w:pPr>
                  <w:r w:rsidRPr="00D87744">
                    <w:rPr>
                      <w:rFonts w:ascii="Arial" w:hAnsi="Arial" w:cs="Arial"/>
                      <w:b/>
                      <w:bCs/>
                      <w:color w:val="000000"/>
                      <w:sz w:val="20"/>
                      <w:szCs w:val="20"/>
                    </w:rPr>
                    <w:t xml:space="preserve">More than expected progress </w:t>
                  </w:r>
                </w:p>
              </w:tc>
            </w:tr>
            <w:tr w:rsidR="00A47740" w:rsidRPr="00D87744" w:rsidTr="005D489F">
              <w:trPr>
                <w:trHeight w:val="163"/>
              </w:trPr>
              <w:tc>
                <w:tcPr>
                  <w:tcW w:w="0" w:type="auto"/>
                </w:tcPr>
                <w:p w:rsidR="00A47740" w:rsidRPr="00D87744" w:rsidRDefault="00A47740" w:rsidP="005D489F">
                  <w:pPr>
                    <w:autoSpaceDE w:val="0"/>
                    <w:autoSpaceDN w:val="0"/>
                    <w:adjustRightInd w:val="0"/>
                    <w:spacing w:after="0" w:line="240" w:lineRule="auto"/>
                    <w:rPr>
                      <w:rFonts w:ascii="Arial" w:hAnsi="Arial" w:cs="Arial"/>
                      <w:color w:val="000000"/>
                      <w:sz w:val="20"/>
                      <w:szCs w:val="20"/>
                    </w:rPr>
                  </w:pPr>
                  <w:r w:rsidRPr="00D87744">
                    <w:rPr>
                      <w:rFonts w:ascii="Arial" w:hAnsi="Arial" w:cs="Arial"/>
                      <w:b/>
                      <w:bCs/>
                      <w:color w:val="000000"/>
                      <w:sz w:val="20"/>
                      <w:szCs w:val="20"/>
                    </w:rPr>
                    <w:t xml:space="preserve">Reading </w:t>
                  </w:r>
                </w:p>
              </w:tc>
              <w:tc>
                <w:tcPr>
                  <w:tcW w:w="0" w:type="auto"/>
                </w:tcPr>
                <w:p w:rsidR="00A47740" w:rsidRPr="00D87744" w:rsidRDefault="00A47740" w:rsidP="005D489F">
                  <w:pPr>
                    <w:autoSpaceDE w:val="0"/>
                    <w:autoSpaceDN w:val="0"/>
                    <w:adjustRightInd w:val="0"/>
                    <w:spacing w:after="0" w:line="240" w:lineRule="auto"/>
                    <w:rPr>
                      <w:rFonts w:ascii="Arial" w:hAnsi="Arial" w:cs="Arial"/>
                      <w:color w:val="000000"/>
                      <w:sz w:val="12"/>
                      <w:szCs w:val="12"/>
                    </w:rPr>
                  </w:pPr>
                  <w:r w:rsidRPr="00D87744">
                    <w:rPr>
                      <w:rFonts w:ascii="Arial" w:hAnsi="Arial" w:cs="Arial"/>
                      <w:color w:val="000000"/>
                      <w:sz w:val="20"/>
                      <w:szCs w:val="20"/>
                    </w:rPr>
                    <w:t xml:space="preserve">100% (92) </w:t>
                  </w:r>
                  <w:r w:rsidRPr="00D87744">
                    <w:rPr>
                      <w:rFonts w:ascii="Arial" w:hAnsi="Arial" w:cs="Arial"/>
                      <w:color w:val="000000"/>
                      <w:sz w:val="12"/>
                      <w:szCs w:val="12"/>
                    </w:rPr>
                    <w:t xml:space="preserve">(The figure in brackets is the National figure) </w:t>
                  </w:r>
                </w:p>
              </w:tc>
              <w:tc>
                <w:tcPr>
                  <w:tcW w:w="0" w:type="auto"/>
                </w:tcPr>
                <w:p w:rsidR="00A47740" w:rsidRPr="00D87744" w:rsidRDefault="00A47740" w:rsidP="005D489F">
                  <w:pPr>
                    <w:autoSpaceDE w:val="0"/>
                    <w:autoSpaceDN w:val="0"/>
                    <w:adjustRightInd w:val="0"/>
                    <w:spacing w:after="0" w:line="240" w:lineRule="auto"/>
                    <w:rPr>
                      <w:rFonts w:ascii="Arial" w:hAnsi="Arial" w:cs="Arial"/>
                      <w:color w:val="000000"/>
                      <w:sz w:val="20"/>
                      <w:szCs w:val="20"/>
                    </w:rPr>
                  </w:pPr>
                  <w:r w:rsidRPr="00D87744">
                    <w:rPr>
                      <w:rFonts w:ascii="Arial" w:hAnsi="Arial" w:cs="Arial"/>
                      <w:color w:val="000000"/>
                      <w:sz w:val="20"/>
                      <w:szCs w:val="20"/>
                    </w:rPr>
                    <w:t xml:space="preserve">25% (33) </w:t>
                  </w:r>
                </w:p>
              </w:tc>
            </w:tr>
            <w:tr w:rsidR="00A47740" w:rsidRPr="00D87744" w:rsidTr="005D489F">
              <w:trPr>
                <w:trHeight w:val="95"/>
              </w:trPr>
              <w:tc>
                <w:tcPr>
                  <w:tcW w:w="0" w:type="auto"/>
                </w:tcPr>
                <w:p w:rsidR="00A47740" w:rsidRDefault="00A47740" w:rsidP="005D489F">
                  <w:pPr>
                    <w:autoSpaceDE w:val="0"/>
                    <w:autoSpaceDN w:val="0"/>
                    <w:adjustRightInd w:val="0"/>
                    <w:spacing w:after="0" w:line="240" w:lineRule="auto"/>
                    <w:rPr>
                      <w:rFonts w:ascii="Arial" w:hAnsi="Arial" w:cs="Arial"/>
                      <w:b/>
                      <w:bCs/>
                      <w:color w:val="000000"/>
                      <w:sz w:val="20"/>
                      <w:szCs w:val="20"/>
                    </w:rPr>
                  </w:pPr>
                  <w:r w:rsidRPr="00D87744">
                    <w:rPr>
                      <w:rFonts w:ascii="Arial" w:hAnsi="Arial" w:cs="Arial"/>
                      <w:b/>
                      <w:bCs/>
                      <w:color w:val="000000"/>
                      <w:sz w:val="20"/>
                      <w:szCs w:val="20"/>
                    </w:rPr>
                    <w:t xml:space="preserve">Writing </w:t>
                  </w:r>
                </w:p>
                <w:p w:rsidR="00A47740" w:rsidRPr="00D87744" w:rsidRDefault="00A47740" w:rsidP="005D489F">
                  <w:pPr>
                    <w:autoSpaceDE w:val="0"/>
                    <w:autoSpaceDN w:val="0"/>
                    <w:adjustRightInd w:val="0"/>
                    <w:spacing w:after="0" w:line="240" w:lineRule="auto"/>
                    <w:rPr>
                      <w:rFonts w:ascii="Arial" w:hAnsi="Arial" w:cs="Arial"/>
                      <w:color w:val="000000"/>
                      <w:sz w:val="20"/>
                      <w:szCs w:val="20"/>
                    </w:rPr>
                  </w:pPr>
                </w:p>
              </w:tc>
              <w:tc>
                <w:tcPr>
                  <w:tcW w:w="0" w:type="auto"/>
                </w:tcPr>
                <w:p w:rsidR="00A47740" w:rsidRPr="00D87744" w:rsidRDefault="00A47740" w:rsidP="005D489F">
                  <w:pPr>
                    <w:autoSpaceDE w:val="0"/>
                    <w:autoSpaceDN w:val="0"/>
                    <w:adjustRightInd w:val="0"/>
                    <w:spacing w:after="0" w:line="240" w:lineRule="auto"/>
                    <w:rPr>
                      <w:rFonts w:ascii="Arial" w:hAnsi="Arial" w:cs="Arial"/>
                      <w:color w:val="000000"/>
                      <w:sz w:val="20"/>
                      <w:szCs w:val="20"/>
                    </w:rPr>
                  </w:pPr>
                  <w:r w:rsidRPr="00D87744">
                    <w:rPr>
                      <w:rFonts w:ascii="Arial" w:hAnsi="Arial" w:cs="Arial"/>
                      <w:color w:val="000000"/>
                      <w:sz w:val="20"/>
                      <w:szCs w:val="20"/>
                    </w:rPr>
                    <w:t xml:space="preserve">100% (95) </w:t>
                  </w:r>
                </w:p>
              </w:tc>
              <w:tc>
                <w:tcPr>
                  <w:tcW w:w="0" w:type="auto"/>
                </w:tcPr>
                <w:p w:rsidR="00A47740" w:rsidRPr="00D87744" w:rsidRDefault="00A47740" w:rsidP="005D489F">
                  <w:pPr>
                    <w:autoSpaceDE w:val="0"/>
                    <w:autoSpaceDN w:val="0"/>
                    <w:adjustRightInd w:val="0"/>
                    <w:spacing w:after="0" w:line="240" w:lineRule="auto"/>
                    <w:rPr>
                      <w:rFonts w:ascii="Arial" w:hAnsi="Arial" w:cs="Arial"/>
                      <w:color w:val="000000"/>
                      <w:sz w:val="20"/>
                      <w:szCs w:val="20"/>
                    </w:rPr>
                  </w:pPr>
                  <w:r w:rsidRPr="00D87744">
                    <w:rPr>
                      <w:rFonts w:ascii="Arial" w:hAnsi="Arial" w:cs="Arial"/>
                      <w:color w:val="000000"/>
                      <w:sz w:val="20"/>
                      <w:szCs w:val="20"/>
                    </w:rPr>
                    <w:t xml:space="preserve">50% (37) </w:t>
                  </w:r>
                </w:p>
              </w:tc>
            </w:tr>
            <w:tr w:rsidR="00A47740" w:rsidRPr="00D87744" w:rsidTr="005D489F">
              <w:trPr>
                <w:trHeight w:val="95"/>
              </w:trPr>
              <w:tc>
                <w:tcPr>
                  <w:tcW w:w="0" w:type="auto"/>
                </w:tcPr>
                <w:p w:rsidR="00A47740" w:rsidRPr="00D87744" w:rsidRDefault="00A47740" w:rsidP="005D489F">
                  <w:pPr>
                    <w:autoSpaceDE w:val="0"/>
                    <w:autoSpaceDN w:val="0"/>
                    <w:adjustRightInd w:val="0"/>
                    <w:spacing w:after="0" w:line="240" w:lineRule="auto"/>
                    <w:rPr>
                      <w:rFonts w:ascii="Arial" w:hAnsi="Arial" w:cs="Arial"/>
                      <w:color w:val="000000"/>
                      <w:sz w:val="20"/>
                      <w:szCs w:val="20"/>
                    </w:rPr>
                  </w:pPr>
                  <w:r w:rsidRPr="00D87744">
                    <w:rPr>
                      <w:rFonts w:ascii="Arial" w:hAnsi="Arial" w:cs="Arial"/>
                      <w:b/>
                      <w:bCs/>
                      <w:color w:val="000000"/>
                      <w:sz w:val="20"/>
                      <w:szCs w:val="20"/>
                    </w:rPr>
                    <w:t xml:space="preserve">Mathematics </w:t>
                  </w:r>
                </w:p>
              </w:tc>
              <w:tc>
                <w:tcPr>
                  <w:tcW w:w="0" w:type="auto"/>
                </w:tcPr>
                <w:p w:rsidR="00A47740" w:rsidRPr="00D87744" w:rsidRDefault="00A47740" w:rsidP="005D489F">
                  <w:pPr>
                    <w:autoSpaceDE w:val="0"/>
                    <w:autoSpaceDN w:val="0"/>
                    <w:adjustRightInd w:val="0"/>
                    <w:spacing w:after="0" w:line="240" w:lineRule="auto"/>
                    <w:rPr>
                      <w:rFonts w:ascii="Arial" w:hAnsi="Arial" w:cs="Arial"/>
                      <w:color w:val="000000"/>
                      <w:sz w:val="20"/>
                      <w:szCs w:val="20"/>
                    </w:rPr>
                  </w:pPr>
                  <w:r w:rsidRPr="00D87744">
                    <w:rPr>
                      <w:rFonts w:ascii="Arial" w:hAnsi="Arial" w:cs="Arial"/>
                      <w:color w:val="000000"/>
                      <w:sz w:val="20"/>
                      <w:szCs w:val="20"/>
                    </w:rPr>
                    <w:t xml:space="preserve">100% (91) </w:t>
                  </w:r>
                </w:p>
              </w:tc>
              <w:tc>
                <w:tcPr>
                  <w:tcW w:w="0" w:type="auto"/>
                </w:tcPr>
                <w:p w:rsidR="00A47740" w:rsidRPr="00D87744" w:rsidRDefault="00A47740" w:rsidP="005D489F">
                  <w:pPr>
                    <w:autoSpaceDE w:val="0"/>
                    <w:autoSpaceDN w:val="0"/>
                    <w:adjustRightInd w:val="0"/>
                    <w:spacing w:after="0" w:line="240" w:lineRule="auto"/>
                    <w:rPr>
                      <w:rFonts w:ascii="Arial" w:hAnsi="Arial" w:cs="Arial"/>
                      <w:color w:val="000000"/>
                      <w:sz w:val="20"/>
                      <w:szCs w:val="20"/>
                    </w:rPr>
                  </w:pPr>
                  <w:r w:rsidRPr="00D87744">
                    <w:rPr>
                      <w:rFonts w:ascii="Arial" w:hAnsi="Arial" w:cs="Arial"/>
                      <w:color w:val="000000"/>
                      <w:sz w:val="20"/>
                      <w:szCs w:val="20"/>
                    </w:rPr>
                    <w:t xml:space="preserve">25% (37) </w:t>
                  </w:r>
                </w:p>
              </w:tc>
            </w:tr>
          </w:tbl>
          <w:p w:rsidR="00A47740" w:rsidRDefault="00A47740" w:rsidP="005D489F">
            <w:pPr>
              <w:pStyle w:val="Default"/>
              <w:rPr>
                <w:b/>
                <w:bCs/>
                <w:sz w:val="22"/>
                <w:szCs w:val="22"/>
              </w:rPr>
            </w:pPr>
          </w:p>
          <w:p w:rsidR="00A47740" w:rsidRDefault="00A47740" w:rsidP="005D489F">
            <w:pPr>
              <w:pStyle w:val="Default"/>
            </w:pPr>
          </w:p>
          <w:p w:rsidR="00A47740" w:rsidRPr="009C6092" w:rsidRDefault="00A47740" w:rsidP="005D489F">
            <w:pPr>
              <w:pStyle w:val="Default"/>
            </w:pPr>
          </w:p>
        </w:tc>
      </w:tr>
    </w:tbl>
    <w:p w:rsidR="00A47740" w:rsidRDefault="00A47740" w:rsidP="00A47740">
      <w:pPr>
        <w:pStyle w:val="Default"/>
        <w:rPr>
          <w:sz w:val="22"/>
          <w:szCs w:val="22"/>
        </w:rPr>
      </w:pPr>
    </w:p>
    <w:p w:rsidR="00A47740" w:rsidRPr="003D336B" w:rsidRDefault="00A47740" w:rsidP="00A47740">
      <w:pPr>
        <w:pStyle w:val="Default"/>
        <w:rPr>
          <w:b/>
          <w:sz w:val="22"/>
          <w:szCs w:val="22"/>
          <w:u w:val="single"/>
        </w:rPr>
      </w:pPr>
    </w:p>
    <w:p w:rsidR="00A47740" w:rsidRPr="003D336B" w:rsidRDefault="00A47740" w:rsidP="00A47740">
      <w:pPr>
        <w:pStyle w:val="Default"/>
        <w:rPr>
          <w:b/>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A47740" w:rsidRDefault="00A47740" w:rsidP="00A47740">
      <w:pPr>
        <w:pStyle w:val="Default"/>
        <w:rPr>
          <w:sz w:val="22"/>
          <w:szCs w:val="22"/>
        </w:rPr>
      </w:pPr>
    </w:p>
    <w:p w:rsidR="00180DEC" w:rsidRPr="00A47740" w:rsidRDefault="00A47740" w:rsidP="00A47740"/>
    <w:sectPr w:rsidR="00180DEC" w:rsidRPr="00A47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D3E"/>
    <w:multiLevelType w:val="hybridMultilevel"/>
    <w:tmpl w:val="C0E8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C154A"/>
    <w:multiLevelType w:val="hybridMultilevel"/>
    <w:tmpl w:val="B49444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282BFF"/>
    <w:multiLevelType w:val="hybridMultilevel"/>
    <w:tmpl w:val="2E7A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02570"/>
    <w:multiLevelType w:val="hybridMultilevel"/>
    <w:tmpl w:val="D7DCBF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574A99"/>
    <w:multiLevelType w:val="hybridMultilevel"/>
    <w:tmpl w:val="1AB87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C363B06"/>
    <w:multiLevelType w:val="hybridMultilevel"/>
    <w:tmpl w:val="4F8623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40"/>
    <w:rsid w:val="003823F7"/>
    <w:rsid w:val="00A47740"/>
    <w:rsid w:val="00EA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ABD4"/>
  <w15:chartTrackingRefBased/>
  <w15:docId w15:val="{2EE29FF7-F8D8-44BB-A99E-8FC686FD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7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77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Mcfarlane</dc:creator>
  <cp:keywords/>
  <dc:description/>
  <cp:lastModifiedBy>D Mcfarlane</cp:lastModifiedBy>
  <cp:revision>1</cp:revision>
  <dcterms:created xsi:type="dcterms:W3CDTF">2017-10-03T21:11:00Z</dcterms:created>
  <dcterms:modified xsi:type="dcterms:W3CDTF">2017-10-03T21:13:00Z</dcterms:modified>
</cp:coreProperties>
</file>